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4457B6" w:rsidRDefault="003413BA" w:rsidP="007E098E">
      <w:pPr>
        <w:rPr>
          <w:rFonts w:ascii="Adagio_Slab" w:eastAsia="Calibri" w:hAnsi="Adagio_Slab"/>
          <w:b/>
          <w:color w:val="0000FF"/>
          <w:sz w:val="18"/>
          <w:szCs w:val="18"/>
        </w:rPr>
      </w:pPr>
      <w:r w:rsidRPr="004457B6">
        <w:rPr>
          <w:rFonts w:ascii="Adagio_Slab" w:hAnsi="Adagio_Slab"/>
          <w:sz w:val="18"/>
          <w:szCs w:val="18"/>
        </w:rPr>
        <w:t xml:space="preserve">Warszawa, dnia </w:t>
      </w:r>
      <w:r w:rsidR="004457B6" w:rsidRPr="004457B6">
        <w:rPr>
          <w:rFonts w:ascii="Adagio_Slab" w:hAnsi="Adagio_Slab"/>
          <w:sz w:val="18"/>
          <w:szCs w:val="18"/>
        </w:rPr>
        <w:t>04.12</w:t>
      </w:r>
      <w:r w:rsidR="00743E80" w:rsidRPr="004457B6">
        <w:rPr>
          <w:rFonts w:ascii="Adagio_Slab" w:hAnsi="Adagio_Slab"/>
          <w:sz w:val="18"/>
          <w:szCs w:val="18"/>
        </w:rPr>
        <w:t>.</w:t>
      </w:r>
      <w:r w:rsidRPr="004457B6">
        <w:rPr>
          <w:rFonts w:ascii="Adagio_Slab" w:hAnsi="Adagio_Slab"/>
          <w:sz w:val="18"/>
          <w:szCs w:val="18"/>
        </w:rPr>
        <w:t>2020 r</w:t>
      </w:r>
    </w:p>
    <w:p w:rsidR="00396C25" w:rsidRPr="004457B6" w:rsidRDefault="007230EB" w:rsidP="0088687E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 w:rsidRPr="004457B6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4457B6" w:rsidRPr="004457B6">
        <w:rPr>
          <w:rFonts w:ascii="Adagio_Slab" w:eastAsia="Calibri" w:hAnsi="Adagio_Slab"/>
          <w:b/>
          <w:color w:val="0000FF"/>
          <w:sz w:val="18"/>
          <w:szCs w:val="18"/>
        </w:rPr>
        <w:t>9</w:t>
      </w:r>
      <w:r w:rsidR="004457B6">
        <w:rPr>
          <w:rFonts w:ascii="Adagio_Slab" w:eastAsia="Calibri" w:hAnsi="Adagio_Slab"/>
          <w:b/>
          <w:color w:val="0000FF"/>
          <w:sz w:val="18"/>
          <w:szCs w:val="18"/>
        </w:rPr>
        <w:t>1</w:t>
      </w:r>
      <w:r w:rsidRPr="004457B6">
        <w:rPr>
          <w:rFonts w:ascii="Adagio_Slab" w:eastAsia="Calibri" w:hAnsi="Adagio_Slab"/>
          <w:b/>
          <w:color w:val="0000FF"/>
          <w:sz w:val="18"/>
          <w:szCs w:val="18"/>
        </w:rPr>
        <w:t>-1132-2020</w:t>
      </w:r>
    </w:p>
    <w:p w:rsidR="004457B6" w:rsidRPr="004457B6" w:rsidRDefault="004457B6" w:rsidP="004457B6">
      <w:pPr>
        <w:spacing w:line="240" w:lineRule="auto"/>
        <w:rPr>
          <w:rFonts w:ascii="Adagio_Slab" w:hAnsi="Adagio_Slab" w:cs="Arial"/>
          <w:b/>
          <w:color w:val="0000FF"/>
          <w:sz w:val="18"/>
          <w:szCs w:val="18"/>
        </w:rPr>
      </w:pPr>
      <w:r w:rsidRPr="004457B6">
        <w:rPr>
          <w:rFonts w:ascii="Adagio_Slab" w:hAnsi="Adagio_Slab" w:cs="Arial"/>
          <w:b/>
          <w:color w:val="0000FF"/>
          <w:sz w:val="18"/>
          <w:szCs w:val="18"/>
        </w:rPr>
        <w:t>Stanowiska niwelacji, stabilizacji oraz testów wytrzymałościowych – zadanie 1 oraz Stanowiska integracji systemów elektronicznych – zadanie 2 do Warsztatu lotniczego na potrzeby realizacji projektu „Terenowy poligon doświadczalno-wdrożeniowy w powiecie przasnyskim” RPMA.01.01.00-14-9875/17dla Instytutu Techniki Lotniczej i Mechaniki Stosowanej Wydziału Mechanicznego Energetyki i Lotnictwa Politechniki Warszawskiej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1.</w:t>
      </w: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ab/>
        <w:t>Czy Zamawiający dopuści jako równoważny dedykowany stół o wysokości min. 600 mm? Pozostałe parametry stoły pozostają bez zmian. Producenci nie posiadają dedykowanych stołów o takiej wysokości.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Odp. Zamawiający dopuszcza zaproponowane rozwiązanie.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2.</w:t>
      </w: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ab/>
        <w:t xml:space="preserve"> dot. Części I, poz. 1: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Czy Zamawiający dopuści jako równoważną płytę traserską o wymiarach 1000x2000 mm o klasie DIN876/1?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Odp. Zamawiający dopuszcza zaproponowane rozwiązanie.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3.</w:t>
      </w: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ab/>
        <w:t>Dot. Części I, poz. 9:  Zamawiający opisuje wysokościomierz warsztatowy o zakresie min. 500mm. W opisie zakres pomiarowy jest inny. Czy Zamawiający dopuści wysokościomierz warsztatowy o zakresie pomiarowym do min. 500mm zgodnie z tytułem pozycji? Pozostałe parametry pozostają bez zmian.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Odp. Zamawiający dopuszcza rozwiązania równoważne, pod warunkiem, że asotryment równoważny będzie posiadał takie same lub lepsze parametry techniczne, jakościowe, funkcjonalne i użytkowe od określonych w SIWZ.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4.</w:t>
      </w: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ab/>
        <w:t>Dot. części I poz. 10: Powołując się na art. 7 ust. 1 oraz art. 29 ust. 2 ustawy Prawo Zamówień Publicznych prosimy o dostosowanie opisu w taki sposób aby nie godził w zasadę zachowania uczciwej konkurencji lub zaakceptowanie poniższego opisu: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Kątomierze do wychyleń sterów (2 sztuki)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Kątomierz cyfrowy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zasięg pomiarowy - od 0 – do min. 230°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dokładność pomiarowa, kąt: min. ± 0,2° (dla kątów 0-90)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dokładność pomiarowa poziomnic: min.- ± 0,5°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zasilanie bateryjne lub akumulatorowe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czas pracy baterii: min. 50 godz lub funkcja automatycznego wyłączania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W zestawie pokrowiec lub opakowanie producenta oraz wszystkie akcesoria niezbędne do działania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urządzenia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Gwarancja min. 3 lata.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Odp. Zamawiający dopuszcza rozwiązania równoważne, pod warunkiem, że asotryment równoważny będzie posiadał takie same lub lepsze parametry techniczne, jakościowe, funkcjonalne i użytkowe od określonych w SIWZ.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5.  dot. Części I, poz. 13: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lastRenderedPageBreak/>
        <w:t>Powołując się na art. 7 ust. 1 oraz art. 29 ust. 2 ustawy Prawo Zamówień Publicznych prosimy o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dostosowanie opisu w taki sposób aby nie godził w zasadę zachowania uczciwej konkurencji lub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zaakceptowanie poniższego opisu: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Suwmiarka do pomiaru rozstawu otworów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Zakres pomiarowy: min. 5-200mm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Rozdzielczość pomiarowa: max. 0,01mm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Powtarzalność pomiaru: max. +/-0,08mm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Wodoodporność: nie gorsza niż IP54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Zasilanie bateryjne lub akumulatorowe (w zestawie)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Rolka pozycjonująca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Gwarancja: min. 1 rok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Odp. Zamawiający dopuszcza rozwiązania równoważne, pod warunkiem, że asotryment równoważny będzie posiadał takie same lub lepsze parametry techniczne, jakościowe, funkcjonalne i użytkowe od określonych w SIWZ.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6.</w:t>
      </w: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ab/>
        <w:t xml:space="preserve">Dot. Części I, poz.14: 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Powołując się na art. 7 ust. 1 oraz art. 29 ust. 2 ustawy Prawo Zamówień Publicznych prosimy o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dostosowanie opisu w taki sposób aby nie godził w zasadę zachowania uczciwej konkurencji lub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zaakceptowanie poniższego opisu: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Laser krzyżowy (4 sztuki)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Liczba wiązek laserowych: min. 3 płaszczyzny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Sposób wyświetlania: min. 3 linie 360° lub obrotowa głowica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Sposób niwelacji: automatyczne samopoziomowanie (np. wahadło)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Zakres samoczynnej niwelacji: min. +/- 4°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Typ lasera 635nm, &lt;1mW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Kąt wyświetlania linii linia x = 360° / linia y = 360° /linia z = 360° lub obrotowa głowica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Zasięg pracy bez odbiornika: min. 20 m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Zasięg pracy z odbiornikiem: min. 120 m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Złącze do mocowania statywu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Zasilanie bateryjne lub akumulatorowe (w zestawie)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Czas pracy na 1 pakiecie baterii (akumulatorów) min. 5 godzin lub akumulator min. 3,5Ah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W zestawie: laser, walizka z tworzywa sztucznego, laserowa tablica celownicza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Gwarancja: min. 2 lata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Odp. Zamawiający dopuszcza rozwiązania równoważne, pod warunkiem, że asotryment równoważny będzie posiadał takie same lub lepsze parametry techniczne, jakościowe, funkcjonalne i użytkowe od określonych w SIWZ.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7.</w:t>
      </w: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ab/>
        <w:t>dot.  Części II, poz. 2: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Powołując się na art. 7 ust. 1 oraz art. 29 ust. 2 ustawy Prawo Zamówień Publicznych prosimy o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dostosowanie opisu w taki sposób aby nie godził w zasadę zachowania uczciwej konkurencji lub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zaakceptowanie poniższego opisu: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Zasilacz laboratoryjny dużej mocy (4 sztuki)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Wymagania minimalne: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napięcie min. od 0- do min. 30V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prąd min. od 0- do min. 20A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regulacja liniowa CV 1x10(*-4) +3mV CC2x10(*-3)+3mA (+/-2%)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regulacja obciążenia CV 1x10(*-4) +4mV CC2x10(*-3) +5mA (+/-2%)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tętnienia i szumy CV 1mV ms CC 3mA rms (+/-2%)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dokładność wyświetlacz +/-(0,5%ww+2cyfry)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napięcie zasilania 110~127VAC+/-10%, 220~240+/-10%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lastRenderedPageBreak/>
        <w:t>min. do 16h pracy przy pełnym obciążeniu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automatyczne przełączanie CV/CC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zabezpieczenia przeciwprzepięciowe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masa max. 20kg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Gwarancja min. 2 lata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Odp. Zamawiający dopuszcza rozwiązania równoważne, pod warunkiem, że asotryment równoważny będzie posiadał takie same lub lepsze parametry techniczne, jakościowe, funkcjonalne i użytkowe od określonych w SIWZ.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8.</w:t>
      </w: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ab/>
        <w:t>dot.  Części II, poz. 3: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Powołując się na art. 7 ust. 1 oraz art. 29 ust. 2 ustawy Prawo Zamówień Publicznych prosimy o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dostosowanie opisu w taki sposób aby nie godził w zasadę zachowania uczciwej konkurencji lub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zaakceptowanie poniższego opisu: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Oscyloskop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Wymagania minimalne: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min. cztery kanały wejściowe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szerokość pasma: min. 100MHz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wejście zewnętrznego wyzwalania EXT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próbkowanie w czasie rzeczywistym: min. 1GSa/s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długość rekordu pamięci: min. 64k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rozdzielczość pionowa przetwornika A/D: min. 8bit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duży wyświetlacz o przekątnej min. 7 cali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wyświetlana rozdzielczość: min. 800x480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ekran TFT lub równoważny o min. 64k kolorach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operacje matematyczne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analiza widmowa FFT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min. 14 rodzajów wyzwalania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możliwość wyzwalania sygnałami cyfrowymi - magistrale szeregowe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pomiary kursorami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automatyczne pomiary: pomiar min. 32 parametrów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zapis i odczyt przebiegów do plików min. *.csv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komunikacja z komputerem poprzez USB Host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USB Device - obsługa pamięci pendrive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oprogramowanie Windows PC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obsługa komend zdalnego sterowania SCPI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Gwarancja min. 2 lata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Odp. Zamawiający dopuszcza rozwiązania równoważne, pod warunkiem, że asotryment równoważny będzie posiadał takie same lub lepsze parametry techniczne, jakościowe, funkcjonalne i użytkowe od określonych w SIWZ.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9.</w:t>
      </w: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ab/>
        <w:t xml:space="preserve">dot.  Części II, poz.4: 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Opis Zamawiającego wskazuje na konkretny model zgrzewarki impulsowej, jednak w różnych miejscach (aukcje, sklepy) pojawia się różny opis tego samego modelu. Powołując się na art. 7 ust. 1 oraz art. 29 ust. 2 ustawy Prawo Zamówień Publicznych prosimy o dostosowanie opisu w taki sposób aby nie godził w zasadę zachowania uczciwej konkurencji lub zaakceptowanie poniższego opisu: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Wymagania minimalne: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Napięcie zasilania AC 220 V / 50 HZ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Moc chwilowa nie mniej niż 1,5 KW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Prąd min. 500 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lastRenderedPageBreak/>
        <w:t>Czas podwójnego impulsu 1 ~ 10 ms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Czas czterech impulsów 2 ~ 20 ms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Czas ośmiu impulsów 8 ~ 80 ms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Rozstaw trzpieni spawalniczych 5 - 6 mm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Siła docisku 300 - 500 g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Odpowiednia grubość podkładek/spawania od min. 0,03 - do min. 0,3 mm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Odpowiednia grubość podkładek/spawania do max. 0,2 mm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Lutownica kolbowa (temperatura 150 ° C ~ 450 ° C, moc min. 50 W, napięcie wyjściowe min. 20V DC)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Supply24 Sp. z o.o.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pl. Solny 14A/3, 50-062 Wrocław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tel.: 695051335, e-mail: przetargi@supply24.pl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NIP: 8971876762, REGON: 385642970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KRS: 0000830608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Zestaw zawiera: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•zgrzewarka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•przenośna kolba do zgrzewania (uchwyt zgrzewczy)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•lutownica kolbowa do lutowania (długopis spawalniczy)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•podstawkę pod lutownicę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•pedał kontrolny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•4 szt igły do zgrzewarki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•klucz do wymiany igieł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•2 szt bezpieczniki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•koszyk na 6 baterii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•m in. 50 sztuk arkuszy niklu (paski niklowe): o wymiarach np. 0,15x5x100mm, 0,15x8x100mm,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0,1x4x100mm, 0,2x5x100mm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Gwarancja min. 2 lata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Odp. Zamawiający dopuszcza rozwiązania równoważne, pod warunkiem, że asotryment równoważny będzie posiadał takie same lub lepsze parametry techniczne, jakościowe, funkcjonalne i użytkowe od określonych w SIWZ.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10.</w:t>
      </w: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ab/>
        <w:t>dot.  Części II, poz.6: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Powołując się na art. 7 ust. 1 oraz art. 29 ust. 2 ustawy Prawo Zamówień Publicznych prosimy o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dostosowanie opisu w taki sposób aby nie godził w zasadę zachowania uczciwej konkurencji lub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zaakceptowanie poniższego opisu: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Autotransformator regulowany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Wymagania minimalne: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Moc znamionowa min. 3000VA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Prąd obciążenia max. 20A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Jednofazowy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Napięcie zasilania nominalne 230V/50Hz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Kabel zasilający z wtykiem sieciowym.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Wskaźnik napięcia wyjściowego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Wyjściowe zaciski laboratoryjne wysokoprądowe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Napięcie wyjściowe regulowane 0-250V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Gwarancja min. 1 rok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Odp. Zamawiający dopuszcza rozwiązania równoważne, pod warunkiem, że asotryment równoważny będzie posiadał takie same lub lepsze parametry techniczne, jakościowe, funkcjonalne i użytkowe od określonych w SIWZ.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lastRenderedPageBreak/>
        <w:t>11.</w:t>
      </w: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ab/>
        <w:t xml:space="preserve">dot.  Części II, poz.8: 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Proponowany przez Zamawiającego produkt Energotytan Z-001 nie jest dostępny w sprzedaży, dlatego powołując się na art. 7 ust. 1 oraz art. 29 ust. 2 ustawy Prawo Zamówień Publicznych prosimy o dostosowanie opisu w taki sposób aby nie godził w zasadę zachowania uczciwej konkurencji lub</w:t>
      </w:r>
      <w:r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 xml:space="preserve"> </w:t>
      </w:r>
      <w:bookmarkStart w:id="0" w:name="_GoBack"/>
      <w:bookmarkEnd w:id="0"/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zaakceptowanie poniższego opisu: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Zakres pracy: 0,5-16 mm</w:t>
      </w:r>
      <w:r w:rsidRPr="0060589B">
        <w:rPr>
          <w:rFonts w:ascii="Calibri" w:eastAsiaTheme="minorEastAsia" w:hAnsi="Calibri" w:cs="Calibri"/>
          <w:b/>
          <w:bCs/>
          <w:color w:val="auto"/>
          <w:sz w:val="18"/>
          <w:szCs w:val="18"/>
        </w:rPr>
        <w:t>²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Przełożenie umożliwiające obsługę jedną ręką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W zestawie: zaciskarka, matryca do konektorów płaskich nieizolowanych 0,5-6 mm2, matryca do</w:t>
      </w:r>
      <w:r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 xml:space="preserve"> </w:t>
      </w: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konektorów tulejowych, gniazd wtykowych płaskich, łączników równoległych 0,5-6mm2, matryca do</w:t>
      </w:r>
      <w:r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 xml:space="preserve"> </w:t>
      </w: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konektorów tulejowych izolowanych i nieizolowanych 10-16mm2, matryca do konektorów zaciskanych 1,5-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10, matryca do łączników koncentrycznych RG6-RG62, walizka transportowa wykonana z tworzywa</w:t>
      </w:r>
      <w:r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 xml:space="preserve"> </w:t>
      </w: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sztucznego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Gwarancja min. 2 lata</w:t>
      </w: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</w:p>
    <w:p w:rsidR="0060589B" w:rsidRPr="0060589B" w:rsidRDefault="0060589B" w:rsidP="0060589B">
      <w:pPr>
        <w:pStyle w:val="Default"/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</w:pPr>
      <w:r w:rsidRPr="0060589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>Odp. Zamawiający dopuszcza rozwiązania równoważne, pod warunkiem, że asotryment równoważny będzie posiadał takie same lub lepsze parametry techniczne, jakościowe, funkcjonalne i użytkowe od określonych w SIWZ.</w:t>
      </w:r>
    </w:p>
    <w:p w:rsidR="0060589B" w:rsidRDefault="0060589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60589B" w:rsidRDefault="0060589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7230EB" w:rsidRPr="004457B6" w:rsidRDefault="007230E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4457B6">
        <w:rPr>
          <w:rFonts w:ascii="Adagio_Slab" w:hAnsi="Adagio_Slab"/>
          <w:color w:val="auto"/>
          <w:sz w:val="18"/>
          <w:szCs w:val="18"/>
        </w:rPr>
        <w:t>z  poważaniem</w:t>
      </w:r>
    </w:p>
    <w:p w:rsidR="007230EB" w:rsidRPr="004457B6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5E0D87" w:rsidRPr="004457B6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4457B6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130" w:rsidRDefault="00D52130" w:rsidP="00300F57">
      <w:pPr>
        <w:spacing w:after="0" w:line="240" w:lineRule="auto"/>
      </w:pPr>
      <w:r>
        <w:separator/>
      </w:r>
    </w:p>
  </w:endnote>
  <w:endnote w:type="continuationSeparator" w:id="0">
    <w:p w:rsidR="00D52130" w:rsidRDefault="00D5213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130" w:rsidRDefault="00D52130" w:rsidP="00300F57">
      <w:pPr>
        <w:spacing w:after="0" w:line="240" w:lineRule="auto"/>
      </w:pPr>
      <w:r>
        <w:separator/>
      </w:r>
    </w:p>
  </w:footnote>
  <w:footnote w:type="continuationSeparator" w:id="0">
    <w:p w:rsidR="00D52130" w:rsidRDefault="00D5213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D6012"/>
    <w:rsid w:val="0010623F"/>
    <w:rsid w:val="0011722C"/>
    <w:rsid w:val="00154606"/>
    <w:rsid w:val="00157651"/>
    <w:rsid w:val="001649D5"/>
    <w:rsid w:val="00187096"/>
    <w:rsid w:val="0019124A"/>
    <w:rsid w:val="001A5AFC"/>
    <w:rsid w:val="002B5F76"/>
    <w:rsid w:val="002F3851"/>
    <w:rsid w:val="00300F57"/>
    <w:rsid w:val="003413BA"/>
    <w:rsid w:val="00396C25"/>
    <w:rsid w:val="003E5362"/>
    <w:rsid w:val="003F1458"/>
    <w:rsid w:val="00400D60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43E80"/>
    <w:rsid w:val="007A37E7"/>
    <w:rsid w:val="007E098E"/>
    <w:rsid w:val="007F32FE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82D2D"/>
    <w:rsid w:val="009942D0"/>
    <w:rsid w:val="009E02E5"/>
    <w:rsid w:val="009F7BC2"/>
    <w:rsid w:val="00A20B15"/>
    <w:rsid w:val="00A5534B"/>
    <w:rsid w:val="00A71B4A"/>
    <w:rsid w:val="00AC72EE"/>
    <w:rsid w:val="00AC7302"/>
    <w:rsid w:val="00AD1397"/>
    <w:rsid w:val="00B4119A"/>
    <w:rsid w:val="00B42D5F"/>
    <w:rsid w:val="00B86524"/>
    <w:rsid w:val="00C0747C"/>
    <w:rsid w:val="00C07F8C"/>
    <w:rsid w:val="00C20FC2"/>
    <w:rsid w:val="00C5217D"/>
    <w:rsid w:val="00C54513"/>
    <w:rsid w:val="00C67276"/>
    <w:rsid w:val="00C73CB3"/>
    <w:rsid w:val="00CB2B38"/>
    <w:rsid w:val="00D05F17"/>
    <w:rsid w:val="00D52130"/>
    <w:rsid w:val="00D64405"/>
    <w:rsid w:val="00DA296F"/>
    <w:rsid w:val="00E23D42"/>
    <w:rsid w:val="00E47C8B"/>
    <w:rsid w:val="00E75581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8DBB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2F768D-2C81-46AB-85CF-6EC0D047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6</TotalTime>
  <Pages>1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6</cp:revision>
  <cp:lastPrinted>2020-11-26T14:06:00Z</cp:lastPrinted>
  <dcterms:created xsi:type="dcterms:W3CDTF">2020-12-04T09:40:00Z</dcterms:created>
  <dcterms:modified xsi:type="dcterms:W3CDTF">2020-12-04T15:20:00Z</dcterms:modified>
</cp:coreProperties>
</file>